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C59" w:rsidRDefault="00322C59" w:rsidP="00322C59">
      <w:pPr>
        <w:tabs>
          <w:tab w:val="left" w:pos="900"/>
        </w:tabs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№ 13 Метод нейтрализации</w:t>
      </w:r>
    </w:p>
    <w:p w:rsidR="00322C59" w:rsidRDefault="00322C59" w:rsidP="00322C59">
      <w:pPr>
        <w:tabs>
          <w:tab w:val="left" w:pos="900"/>
        </w:tabs>
        <w:ind w:firstLine="900"/>
        <w:jc w:val="center"/>
        <w:rPr>
          <w:b/>
          <w:sz w:val="28"/>
          <w:szCs w:val="28"/>
        </w:rPr>
      </w:pP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Зависимость окраски индикатора от рН раствора</w:t>
      </w: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титровании кислотами и основаниями для установления точки эквивалентности используют различные органические вещества, которые изменяют свою окраску в зависимости от величины рН раствора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Свойства кислотно-основных индикаторов характеризуются следующим равновесием</w:t>
      </w:r>
    </w:p>
    <w:p w:rsidR="00322C59" w:rsidRDefault="00322C59" w:rsidP="00322C59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HInd</w:t>
      </w:r>
      <w:r>
        <w:rPr>
          <w:sz w:val="28"/>
          <w:szCs w:val="28"/>
        </w:rPr>
        <w:t xml:space="preserve">    </w:t>
      </w:r>
      <w:proofErr w:type="gramStart"/>
      <w:r>
        <w:rPr>
          <w:sz w:val="28"/>
          <w:szCs w:val="28"/>
        </w:rPr>
        <w:t xml:space="preserve">↔  </w:t>
      </w:r>
      <w:r>
        <w:rPr>
          <w:sz w:val="28"/>
          <w:szCs w:val="28"/>
          <w:lang w:val="en-US"/>
        </w:rPr>
        <w:t>H</w:t>
      </w:r>
      <w:proofErr w:type="gramEnd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  + </w:t>
      </w:r>
      <w:smartTag w:uri="urn:schemas-microsoft-com:office:smarttags" w:element="place">
        <w:smartTag w:uri="urn:schemas-microsoft-com:office:smarttags" w:element="State">
          <w:r>
            <w:rPr>
              <w:sz w:val="28"/>
              <w:szCs w:val="28"/>
              <w:lang w:val="en-US"/>
            </w:rPr>
            <w:t>Ind</w:t>
          </w:r>
        </w:smartTag>
      </w:smartTag>
      <w:r w:rsidRPr="00F23498"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–</w:t>
      </w:r>
      <w:r>
        <w:rPr>
          <w:sz w:val="28"/>
          <w:szCs w:val="28"/>
        </w:rPr>
        <w:t xml:space="preserve">  ( 1 )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окраска 1           окраска 2 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этого равновесия можно записать выражение для константы диссоциации</w:t>
      </w:r>
    </w:p>
    <w:p w:rsidR="00322C59" w:rsidRDefault="00322C59" w:rsidP="00322C59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инд</w:t>
      </w:r>
      <w:r>
        <w:rPr>
          <w:sz w:val="28"/>
          <w:szCs w:val="28"/>
        </w:rPr>
        <w:t xml:space="preserve">    = </w:t>
      </w:r>
      <w:proofErr w:type="gramStart"/>
      <w:r w:rsidRPr="00F23498"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H</w:t>
      </w:r>
      <w:r w:rsidRPr="00F23498">
        <w:rPr>
          <w:sz w:val="28"/>
          <w:szCs w:val="28"/>
          <w:vertAlign w:val="superscript"/>
        </w:rPr>
        <w:t>+</w:t>
      </w:r>
      <w:r w:rsidRPr="00F23498">
        <w:rPr>
          <w:sz w:val="28"/>
          <w:szCs w:val="28"/>
        </w:rPr>
        <w:t xml:space="preserve">] * [ </w:t>
      </w:r>
      <w:r>
        <w:rPr>
          <w:sz w:val="28"/>
          <w:szCs w:val="28"/>
          <w:lang w:val="en-US"/>
        </w:rPr>
        <w:t>Ind</w:t>
      </w:r>
      <w:r w:rsidRPr="00F23498">
        <w:rPr>
          <w:sz w:val="28"/>
          <w:szCs w:val="28"/>
          <w:vertAlign w:val="superscript"/>
        </w:rPr>
        <w:t>-</w:t>
      </w:r>
      <w:r w:rsidRPr="00F23498">
        <w:rPr>
          <w:sz w:val="28"/>
          <w:szCs w:val="28"/>
        </w:rPr>
        <w:t xml:space="preserve">] / [ </w:t>
      </w:r>
      <w:r>
        <w:rPr>
          <w:sz w:val="28"/>
          <w:szCs w:val="28"/>
          <w:lang w:val="en-US"/>
        </w:rPr>
        <w:t>Hind</w:t>
      </w:r>
      <w:r w:rsidRPr="00F23498">
        <w:rPr>
          <w:sz w:val="28"/>
          <w:szCs w:val="28"/>
        </w:rPr>
        <w:t>]  ( 2 )</w:t>
      </w:r>
    </w:p>
    <w:p w:rsidR="00322C59" w:rsidRDefault="00322C59" w:rsidP="00322C59">
      <w:pPr>
        <w:ind w:firstLine="900"/>
        <w:jc w:val="center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таблице приведены характеристики некоторых наиболее часто встречающихся индикаторов  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2170"/>
        <w:gridCol w:w="2549"/>
        <w:gridCol w:w="2367"/>
      </w:tblGrid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Индикатор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рК</w:t>
            </w:r>
            <w:r w:rsidRPr="009D7E8A">
              <w:rPr>
                <w:sz w:val="28"/>
                <w:szCs w:val="28"/>
                <w:vertAlign w:val="subscript"/>
              </w:rPr>
              <w:t>инд</w:t>
            </w:r>
            <w:r w:rsidRPr="009D7E8A">
              <w:rPr>
                <w:sz w:val="28"/>
                <w:szCs w:val="28"/>
              </w:rPr>
              <w:t xml:space="preserve"> = - 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 xml:space="preserve"> рК</w:t>
            </w:r>
            <w:r w:rsidRPr="009D7E8A">
              <w:rPr>
                <w:sz w:val="28"/>
                <w:szCs w:val="28"/>
                <w:vertAlign w:val="subscript"/>
              </w:rPr>
              <w:t>инд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Окраска молекулярной формы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Окраска ионной формы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proofErr w:type="gramStart"/>
            <w:r w:rsidRPr="009D7E8A">
              <w:rPr>
                <w:sz w:val="28"/>
                <w:szCs w:val="28"/>
              </w:rPr>
              <w:t>Метиловый-оранжевый</w:t>
            </w:r>
            <w:proofErr w:type="gramEnd"/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3,6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Красная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Желтая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Бромфенолсиний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4,1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Желтая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Сине-фиолетовая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Метилкрасный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5,2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Красная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Желтая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Бромкрезолпурпур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6,4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Желтая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Красно-фиолетовая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Нейтральный красный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6,9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Красная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Желтая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Фенолкрасный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8,0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Желтая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Красная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Фенолфталеин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9,1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Бесцветная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Красная</w:t>
            </w:r>
          </w:p>
        </w:tc>
      </w:tr>
      <w:tr w:rsidR="00322C59" w:rsidRPr="009D7E8A" w:rsidTr="00720358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Тимолфталеин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10,0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Бесцветная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Синяя</w:t>
            </w:r>
          </w:p>
        </w:tc>
      </w:tr>
    </w:tbl>
    <w:p w:rsidR="00322C59" w:rsidRDefault="00322C59" w:rsidP="00322C59">
      <w:pPr>
        <w:ind w:firstLine="900"/>
        <w:jc w:val="center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Изменение окраски индикатора обусловлено сдвигом равновесия (1) при изменении рН раствора. Если известна константа диссоциации индикатора, то можно рассчитать условия, при которых данный индикатор меняет окраску.  Величины рН переходов приведены в таблице.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удобно, чем интервалом перехода окраски индикатора пользоваться показателем титрования - рТ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тему  3).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Таблица  - Интервалы перехода окраски индикаторов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3"/>
        <w:gridCol w:w="1009"/>
        <w:gridCol w:w="1067"/>
        <w:gridCol w:w="848"/>
        <w:gridCol w:w="1009"/>
        <w:gridCol w:w="843"/>
        <w:gridCol w:w="857"/>
        <w:gridCol w:w="857"/>
        <w:gridCol w:w="788"/>
      </w:tblGrid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Индикатор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12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14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Метилфиолет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-48260</wp:posOffset>
                      </wp:positionV>
                      <wp:extent cx="800100" cy="457200"/>
                      <wp:effectExtent l="12700" t="10160" r="6350" b="889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001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-3.8pt" to="99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-107315</wp:posOffset>
                      </wp:positionH>
                      <wp:positionV relativeFrom="paragraph">
                        <wp:posOffset>0</wp:posOffset>
                      </wp:positionV>
                      <wp:extent cx="800100" cy="457200"/>
                      <wp:effectExtent l="10160" t="10795" r="8890" b="825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001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45pt,0" to="54.5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"/>
                  </w:pict>
                </mc:Fallback>
              </mc:AlternateContent>
            </w:r>
            <w:r w:rsidRPr="009D7E8A">
              <w:rPr>
                <w:sz w:val="28"/>
                <w:szCs w:val="28"/>
              </w:rPr>
              <w:t>ж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 с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Тимолсиний (1 переход)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-48260</wp:posOffset>
                      </wp:positionV>
                      <wp:extent cx="571500" cy="457200"/>
                      <wp:effectExtent l="12700" t="6350" r="6350" b="1270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-3.8pt" to="81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"/>
                  </w:pict>
                </mc:Fallback>
              </mc:AlternateContent>
            </w:r>
            <w:r w:rsidRPr="009D7E8A">
              <w:rPr>
                <w:sz w:val="28"/>
                <w:szCs w:val="28"/>
              </w:rPr>
              <w:t xml:space="preserve">         к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rPr>
          <w:trHeight w:val="51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Метилоранж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 к          </w:t>
            </w:r>
            <w:r>
              <w:rPr>
                <w:noProof/>
                <w:sz w:val="28"/>
                <w:szCs w:val="28"/>
              </w:rPr>
              <mc:AlternateContent>
                <mc:Choice Requires="wpc">
                  <w:drawing>
                    <wp:inline distT="0" distB="0" distL="0" distR="0">
                      <wp:extent cx="457200" cy="228600"/>
                      <wp:effectExtent l="0" t="7620" r="13335" b="1905"/>
                      <wp:docPr id="2" name="Полотно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Line 4"/>
                              <wps:cNvCnPr/>
                              <wps:spPr bwMode="auto">
                                <a:xfrm flipH="1" flipV="1">
                                  <a:off x="457137" y="0"/>
                                  <a:ext cx="63" cy="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2" o:spid="_x0000_s1026" editas="canvas" style="width:36pt;height:18pt;mso-position-horizontal-relative:char;mso-position-vertical-relative:line" coordsize="4572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457200;height:228600;visibility:visible;mso-wrap-style:square">
                        <v:fill o:detectmouseclick="t"/>
                        <v:path o:connecttype="none"/>
                      </v:shape>
                      <v:line id="Line 4" o:spid="_x0000_s1028" style="position:absolute;flip:x y;visibility:visible;mso-wrap-style:square" from="457137,0" to="457200,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N7u74AAADaAAAADwAAAGRycy9kb3ducmV2LnhtbERPy6rCMBDdC/5DGMGNaOoDkWoUEby4&#10;8uILt0MztsVmUppcW/16I1xwNRzOcxarxhTiQZXLLSsYDiIQxInVOacKzqdtfwbCeWSNhWVS8CQH&#10;q2W7tcBY25oP9Dj6VIQQdjEqyLwvYyldkpFBN7AlceButjLoA6xSqSusQ7gp5CiKptJgzqEhw5I2&#10;GSX3459RgLx/jWf1kCbyh65utP/trS83pbqdZj0H4anxX/G/e6fDfPi88rly+QY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Os3u7vgAAANoAAAAPAAAAAAAAAAAAAAAAAKEC&#10;AABkcnMvZG93bnJldi54bWxQSwUGAAAAAAQABAD5AAAAjAMAAAAA&#10;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ж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Бромфенолсиний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Метилкрасный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к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Лакмус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 с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Нейтральный красный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к  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 </w:t>
            </w:r>
            <w:proofErr w:type="gramStart"/>
            <w:r w:rsidRPr="009D7E8A">
              <w:rPr>
                <w:sz w:val="28"/>
                <w:szCs w:val="28"/>
              </w:rPr>
              <w:t>ж</w:t>
            </w:r>
            <w:proofErr w:type="gramEnd"/>
            <w:r w:rsidRPr="009D7E8A">
              <w:rPr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Фенолкрасный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Тимолсиний (11 переход)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 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Фенолфталеин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proofErr w:type="gramStart"/>
            <w:r w:rsidRPr="009D7E8A">
              <w:rPr>
                <w:sz w:val="28"/>
                <w:szCs w:val="28"/>
              </w:rPr>
              <w:t>б</w:t>
            </w:r>
            <w:proofErr w:type="gramEnd"/>
            <w:r w:rsidRPr="009D7E8A">
              <w:rPr>
                <w:sz w:val="28"/>
                <w:szCs w:val="28"/>
              </w:rPr>
              <w:t xml:space="preserve"> 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Тимолфталеин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proofErr w:type="gramStart"/>
            <w:r w:rsidRPr="009D7E8A">
              <w:rPr>
                <w:sz w:val="28"/>
                <w:szCs w:val="28"/>
              </w:rPr>
              <w:t>б</w:t>
            </w:r>
            <w:proofErr w:type="gramEnd"/>
            <w:r w:rsidRPr="009D7E8A">
              <w:rPr>
                <w:sz w:val="28"/>
                <w:szCs w:val="28"/>
              </w:rPr>
              <w:t xml:space="preserve">  </w:t>
            </w:r>
          </w:p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      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both"/>
              <w:rPr>
                <w:sz w:val="28"/>
                <w:szCs w:val="28"/>
              </w:rPr>
            </w:pPr>
          </w:p>
        </w:tc>
      </w:tr>
    </w:tbl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Выбор индикатора при титровании кислотами и щелочами</w:t>
      </w: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Основное требование при выборе индикатора заключается в том, чтобы показатель титрования индикатора был по возможности близок к рН точки эквивалентности. Таким образом, для выбора индикатора </w:t>
      </w:r>
      <w:proofErr w:type="gramStart"/>
      <w:r>
        <w:rPr>
          <w:sz w:val="28"/>
          <w:szCs w:val="28"/>
        </w:rPr>
        <w:t>необходимо</w:t>
      </w:r>
      <w:proofErr w:type="gramEnd"/>
      <w:r>
        <w:rPr>
          <w:sz w:val="28"/>
          <w:szCs w:val="28"/>
        </w:rPr>
        <w:t xml:space="preserve"> прежде всего составить уравнение реакции и вычислить рН в точке эквивалентности. Затем находят индикатор, у которого величина рТ равна величине рН в точке эквивалентности. </w:t>
      </w:r>
      <w:r>
        <w:rPr>
          <w:i/>
          <w:sz w:val="28"/>
          <w:szCs w:val="28"/>
        </w:rPr>
        <w:t>В качестве рабочего титрованного раствора всегда используют растворы сильной кислоты или сильного сонования.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наиболее важные типы определений.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u w:val="single"/>
        </w:rPr>
        <w:t>титрование сильных оснований</w:t>
      </w:r>
      <w:r>
        <w:rPr>
          <w:sz w:val="28"/>
          <w:szCs w:val="28"/>
        </w:rPr>
        <w:t xml:space="preserve">. Образуется соль, не подвергающаяся гидролизу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соль сильного основания и сольной кислоты), поэтому нужно выбрать индикатор с рТ≈ 7, это лакмус или нейтральный красный, но т.к. в растворе всегда присутствует СО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то кислотность такого раствора близка к рН ≈ 5, поэтому в качестве индикатора применяют </w:t>
      </w:r>
      <w:r>
        <w:rPr>
          <w:i/>
          <w:sz w:val="28"/>
          <w:szCs w:val="28"/>
        </w:rPr>
        <w:t>метиловый оранжевый</w:t>
      </w:r>
      <w:r>
        <w:rPr>
          <w:sz w:val="28"/>
          <w:szCs w:val="28"/>
        </w:rPr>
        <w:t xml:space="preserve"> с рТ = 4.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Б) </w:t>
      </w:r>
      <w:r>
        <w:rPr>
          <w:sz w:val="28"/>
          <w:szCs w:val="28"/>
          <w:u w:val="single"/>
        </w:rPr>
        <w:t>титрование слабых оснований</w:t>
      </w:r>
      <w:r>
        <w:rPr>
          <w:sz w:val="28"/>
          <w:szCs w:val="28"/>
        </w:rPr>
        <w:t xml:space="preserve"> – образуется соль слабого основания и сильной кислоты, которая гидролизуется с образованием кислоты, т.е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 xml:space="preserve">еобходимо применять индикатор с рТ&lt; 7, более точную характеристику индикатора находят расчетным путем по значению рН в точке эквивалентности. Так для титрования 0,1 н раствора </w:t>
      </w:r>
      <w:r>
        <w:rPr>
          <w:sz w:val="28"/>
          <w:szCs w:val="28"/>
          <w:lang w:val="en-US"/>
        </w:rPr>
        <w:t>NH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OH</w:t>
      </w:r>
      <w:r w:rsidRPr="00F234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рабочим ратсвором НС1 используют индикатор </w:t>
      </w:r>
      <w:r>
        <w:rPr>
          <w:i/>
          <w:sz w:val="28"/>
          <w:szCs w:val="28"/>
        </w:rPr>
        <w:t>метилкрасный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рТ = 5).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>
        <w:rPr>
          <w:sz w:val="28"/>
          <w:szCs w:val="28"/>
          <w:u w:val="single"/>
        </w:rPr>
        <w:t xml:space="preserve"> титрование солей слабых кислот и сильных оснований.</w:t>
      </w:r>
      <w:r>
        <w:rPr>
          <w:sz w:val="28"/>
          <w:szCs w:val="28"/>
        </w:rPr>
        <w:t xml:space="preserve"> В результате реакции такой соли с сильной кислотой образуется свободная слабая кислота, т.е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 xml:space="preserve"> точке эквивалентности раствор будет иметь кислую реакцию. </w:t>
      </w:r>
      <w:proofErr w:type="gramStart"/>
      <w:r>
        <w:rPr>
          <w:sz w:val="28"/>
          <w:szCs w:val="28"/>
        </w:rPr>
        <w:t>Следовательно</w:t>
      </w:r>
      <w:proofErr w:type="gramEnd"/>
      <w:r>
        <w:rPr>
          <w:sz w:val="28"/>
          <w:szCs w:val="28"/>
        </w:rPr>
        <w:t xml:space="preserve"> необходимо взять индикатор с рТ &lt; 7, например </w:t>
      </w:r>
      <w:r>
        <w:rPr>
          <w:i/>
          <w:sz w:val="28"/>
          <w:szCs w:val="28"/>
        </w:rPr>
        <w:t>метиловый оранжевый</w:t>
      </w:r>
      <w:r>
        <w:rPr>
          <w:sz w:val="28"/>
          <w:szCs w:val="28"/>
        </w:rPr>
        <w:t>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</w:t>
      </w:r>
      <w:r>
        <w:rPr>
          <w:sz w:val="28"/>
          <w:szCs w:val="28"/>
          <w:u w:val="single"/>
        </w:rPr>
        <w:t>титрование сильных кислот сильным основанием</w:t>
      </w:r>
      <w:r>
        <w:rPr>
          <w:sz w:val="28"/>
          <w:szCs w:val="28"/>
        </w:rPr>
        <w:t xml:space="preserve">. Этот случай аналогичен титрованию сильного основания сильной кислотой. Используют индикатор </w:t>
      </w:r>
      <w:r>
        <w:rPr>
          <w:i/>
          <w:sz w:val="28"/>
          <w:szCs w:val="28"/>
        </w:rPr>
        <w:t>метиловый оранжевый.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Д)</w:t>
      </w:r>
      <w:r>
        <w:rPr>
          <w:sz w:val="28"/>
          <w:szCs w:val="28"/>
          <w:u w:val="single"/>
        </w:rPr>
        <w:t xml:space="preserve"> титрование слабых кислот</w:t>
      </w:r>
      <w:r>
        <w:rPr>
          <w:sz w:val="28"/>
          <w:szCs w:val="28"/>
        </w:rPr>
        <w:t xml:space="preserve">. Образуется соль слабой кислоты и сильного основания, которая гидролизуется с образованием основания, поэтому необходимо применять индикатор с рТ &gt; 7, например </w:t>
      </w:r>
      <w:r>
        <w:rPr>
          <w:i/>
          <w:sz w:val="28"/>
          <w:szCs w:val="28"/>
        </w:rPr>
        <w:t>тимолфталеин.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  <w:u w:val="single"/>
        </w:rPr>
        <w:t>титрование солей слабых оснований и сильных кислот</w:t>
      </w:r>
      <w:r>
        <w:rPr>
          <w:sz w:val="28"/>
          <w:szCs w:val="28"/>
        </w:rPr>
        <w:t xml:space="preserve">, рабочий раствор сильное основание. В точке эквивалентности образуется раствор слабого основания, поэтому применяют индикатор с рТ &gt; 7, например </w:t>
      </w:r>
      <w:r>
        <w:rPr>
          <w:i/>
          <w:sz w:val="28"/>
          <w:szCs w:val="28"/>
        </w:rPr>
        <w:t>фенолфталеин.</w:t>
      </w: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Кривые кислотн</w:t>
      </w:r>
      <w:proofErr w:type="gramStart"/>
      <w:r>
        <w:rPr>
          <w:b/>
          <w:sz w:val="28"/>
          <w:szCs w:val="28"/>
        </w:rPr>
        <w:t>о-</w:t>
      </w:r>
      <w:proofErr w:type="gramEnd"/>
      <w:r>
        <w:rPr>
          <w:b/>
          <w:sz w:val="28"/>
          <w:szCs w:val="28"/>
        </w:rPr>
        <w:t xml:space="preserve"> основного титрования</w:t>
      </w: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Кривые кислотн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основного титрования являются графическим изображением изменения рН раствора при постепенном прибавлении рабочего раствора к определенному количеству испытуемого раствора.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u w:val="single"/>
        </w:rPr>
        <w:t>титрование сильной кислоты сильным основанием и наоборот.</w:t>
      </w:r>
      <w:r>
        <w:rPr>
          <w:sz w:val="28"/>
          <w:szCs w:val="28"/>
        </w:rPr>
        <w:t xml:space="preserve"> Для представления о ходе изменения рН при титровании сильных кислот и сильных оснований рассчитаем кривую титрования 0,1н НС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0,1 н раствором щелочи. Полученные данные сведем в таблицу, а затем построим кривую титрования.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Рис. Кривая титрования сильной кислоты сильным основанием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Таблица для расчета кривой титрования сильной кислоты сильным основанием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3240"/>
        <w:gridCol w:w="3240"/>
        <w:gridCol w:w="1183"/>
      </w:tblGrid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Default="00322C59" w:rsidP="00720358">
            <w:pPr>
              <w:jc w:val="center"/>
            </w:pPr>
            <w:r>
              <w:t xml:space="preserve">Прибавлено 0,1 н р-ра щелочи, мл </w:t>
            </w:r>
            <w:proofErr w:type="gramStart"/>
            <w:r>
              <w:t xml:space="preserve">( </w:t>
            </w:r>
            <w:proofErr w:type="gramEnd"/>
            <w:r>
              <w:lastRenderedPageBreak/>
              <w:t>оттитровано НС1,% 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Default="00322C59" w:rsidP="00720358">
            <w:pPr>
              <w:jc w:val="center"/>
            </w:pPr>
            <w:r>
              <w:lastRenderedPageBreak/>
              <w:t>Электролиты, определяющие рН раствора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Default="00322C59" w:rsidP="00720358">
            <w:pPr>
              <w:jc w:val="center"/>
            </w:pPr>
            <w:r>
              <w:t>Формула для вычисления рН раствора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lastRenderedPageBreak/>
              <w:t>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0,1  н НС</w:t>
            </w:r>
            <w:proofErr w:type="gramStart"/>
            <w:r w:rsidRPr="009D7E8A"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 = -</w:t>
            </w:r>
            <w:r w:rsidRPr="009D7E8A">
              <w:rPr>
                <w:sz w:val="28"/>
                <w:szCs w:val="28"/>
                <w:lang w:val="en-US"/>
              </w:rPr>
              <w:t xml:space="preserve">lg </w:t>
            </w:r>
            <w:proofErr w:type="gramStart"/>
            <w:r w:rsidRPr="009D7E8A">
              <w:rPr>
                <w:sz w:val="28"/>
                <w:szCs w:val="28"/>
              </w:rPr>
              <w:t>С(</w:t>
            </w:r>
            <w:proofErr w:type="gramEnd"/>
            <w:r w:rsidRPr="009D7E8A">
              <w:rPr>
                <w:sz w:val="28"/>
                <w:szCs w:val="28"/>
              </w:rPr>
              <w:t xml:space="preserve"> НС1)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90,0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0,01 н НС</w:t>
            </w:r>
            <w:proofErr w:type="gramStart"/>
            <w:r w:rsidRPr="009D7E8A"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 = -</w:t>
            </w:r>
            <w:r w:rsidRPr="009D7E8A">
              <w:rPr>
                <w:sz w:val="28"/>
                <w:szCs w:val="28"/>
                <w:lang w:val="en-US"/>
              </w:rPr>
              <w:t xml:space="preserve">lg </w:t>
            </w:r>
            <w:proofErr w:type="gramStart"/>
            <w:r w:rsidRPr="009D7E8A">
              <w:rPr>
                <w:sz w:val="28"/>
                <w:szCs w:val="28"/>
              </w:rPr>
              <w:t>С(</w:t>
            </w:r>
            <w:proofErr w:type="gramEnd"/>
            <w:r w:rsidRPr="009D7E8A">
              <w:rPr>
                <w:sz w:val="28"/>
                <w:szCs w:val="28"/>
              </w:rPr>
              <w:t xml:space="preserve"> НС1)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2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99,0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0,001 н НС</w:t>
            </w:r>
            <w:proofErr w:type="gramStart"/>
            <w:r w:rsidRPr="009D7E8A"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 = -</w:t>
            </w:r>
            <w:r w:rsidRPr="009D7E8A">
              <w:rPr>
                <w:sz w:val="28"/>
                <w:szCs w:val="28"/>
                <w:lang w:val="en-US"/>
              </w:rPr>
              <w:t xml:space="preserve">lg </w:t>
            </w:r>
            <w:proofErr w:type="gramStart"/>
            <w:r w:rsidRPr="009D7E8A">
              <w:rPr>
                <w:sz w:val="28"/>
                <w:szCs w:val="28"/>
              </w:rPr>
              <w:t>С(</w:t>
            </w:r>
            <w:proofErr w:type="gramEnd"/>
            <w:r w:rsidRPr="009D7E8A">
              <w:rPr>
                <w:sz w:val="28"/>
                <w:szCs w:val="28"/>
              </w:rPr>
              <w:t xml:space="preserve"> НС1)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3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99,9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0,0001н НС</w:t>
            </w:r>
            <w:proofErr w:type="gramStart"/>
            <w:r w:rsidRPr="009D7E8A"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 = -</w:t>
            </w:r>
            <w:r w:rsidRPr="009D7E8A">
              <w:rPr>
                <w:sz w:val="28"/>
                <w:szCs w:val="28"/>
                <w:lang w:val="en-US"/>
              </w:rPr>
              <w:t xml:space="preserve">lg </w:t>
            </w:r>
            <w:proofErr w:type="gramStart"/>
            <w:r w:rsidRPr="009D7E8A">
              <w:rPr>
                <w:sz w:val="28"/>
                <w:szCs w:val="28"/>
              </w:rPr>
              <w:t>С(</w:t>
            </w:r>
            <w:proofErr w:type="gramEnd"/>
            <w:r w:rsidRPr="009D7E8A">
              <w:rPr>
                <w:sz w:val="28"/>
                <w:szCs w:val="28"/>
              </w:rPr>
              <w:t xml:space="preserve"> НС1)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4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100.</w:t>
            </w:r>
            <w:r w:rsidRPr="009D7E8A">
              <w:rPr>
                <w:sz w:val="28"/>
                <w:szCs w:val="28"/>
                <w:lang w:val="en-US"/>
              </w:rPr>
              <w:t>0</w:t>
            </w:r>
            <w:r w:rsidRPr="009D7E8A">
              <w:rPr>
                <w:sz w:val="28"/>
                <w:szCs w:val="28"/>
              </w:rPr>
              <w:t xml:space="preserve">  </w:t>
            </w:r>
            <w:proofErr w:type="gramStart"/>
            <w:r w:rsidRPr="009D7E8A">
              <w:rPr>
                <w:sz w:val="28"/>
                <w:szCs w:val="28"/>
              </w:rPr>
              <w:t xml:space="preserve">( </w:t>
            </w:r>
            <w:proofErr w:type="gramEnd"/>
            <w:r w:rsidRPr="009D7E8A">
              <w:rPr>
                <w:sz w:val="28"/>
                <w:szCs w:val="28"/>
              </w:rPr>
              <w:t>точка экв.)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-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 = рОН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7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100,1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0,0001н </w:t>
            </w: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 14 -lg C  ( NaOH)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101.0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  <w:lang w:val="en-US"/>
              </w:rPr>
              <w:t xml:space="preserve">0.001 </w:t>
            </w:r>
            <w:r w:rsidRPr="009D7E8A">
              <w:rPr>
                <w:sz w:val="28"/>
                <w:szCs w:val="28"/>
              </w:rPr>
              <w:t xml:space="preserve">н </w:t>
            </w: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=14 -lg C  ( NaOH)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11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110,0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0,01н </w:t>
            </w: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=14 -lg C  ( NaOH)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12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200,0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0,1н </w:t>
            </w: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 14-lg C  ( NaOH)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13</w:t>
            </w:r>
          </w:p>
        </w:tc>
      </w:tr>
    </w:tbl>
    <w:p w:rsidR="00322C59" w:rsidRDefault="00322C59" w:rsidP="00322C59">
      <w:pPr>
        <w:ind w:firstLine="900"/>
        <w:jc w:val="center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>
        <w:rPr>
          <w:sz w:val="28"/>
          <w:szCs w:val="28"/>
          <w:u w:val="single"/>
        </w:rPr>
        <w:t>Титрование слабой кислоты</w:t>
      </w:r>
      <w:r>
        <w:rPr>
          <w:sz w:val="28"/>
          <w:szCs w:val="28"/>
        </w:rPr>
        <w:t>, например титрование уксусной кислоты раствором гидроксида натрия. Расчетные данные приведены в таблице, а кривая титрования на рисунке.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322C59" w:rsidRDefault="00322C59" w:rsidP="00322C59">
      <w:pPr>
        <w:rPr>
          <w:sz w:val="28"/>
          <w:szCs w:val="28"/>
        </w:rPr>
      </w:pPr>
    </w:p>
    <w:p w:rsidR="00322C59" w:rsidRDefault="00322C59" w:rsidP="00322C59">
      <w:pPr>
        <w:rPr>
          <w:sz w:val="28"/>
          <w:szCs w:val="28"/>
        </w:rPr>
      </w:pPr>
    </w:p>
    <w:p w:rsidR="00322C59" w:rsidRDefault="00322C59" w:rsidP="00322C59">
      <w:pPr>
        <w:rPr>
          <w:sz w:val="28"/>
          <w:szCs w:val="28"/>
        </w:rPr>
      </w:pPr>
    </w:p>
    <w:p w:rsidR="00322C59" w:rsidRDefault="00322C59" w:rsidP="00322C59">
      <w:pPr>
        <w:rPr>
          <w:sz w:val="28"/>
          <w:szCs w:val="28"/>
        </w:rPr>
      </w:pPr>
    </w:p>
    <w:p w:rsidR="00322C59" w:rsidRDefault="00322C59" w:rsidP="00322C59">
      <w:pPr>
        <w:rPr>
          <w:sz w:val="28"/>
          <w:szCs w:val="28"/>
        </w:rPr>
      </w:pPr>
      <w:r>
        <w:rPr>
          <w:sz w:val="28"/>
          <w:szCs w:val="28"/>
        </w:rPr>
        <w:t>Рис. Кривая титрования слабой кислоты  сильным основанием</w:t>
      </w:r>
    </w:p>
    <w:p w:rsidR="00322C59" w:rsidRDefault="00322C59" w:rsidP="00322C59">
      <w:pPr>
        <w:rPr>
          <w:sz w:val="28"/>
          <w:szCs w:val="28"/>
        </w:rPr>
      </w:pPr>
    </w:p>
    <w:p w:rsidR="00322C59" w:rsidRDefault="00322C59" w:rsidP="00322C59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Как видно из данной кривой скачок при титровании менее резкий, а точка эквивалентности смещена относительно нейтральной реакции</w:t>
      </w:r>
    </w:p>
    <w:p w:rsidR="00322C59" w:rsidRDefault="00322C59" w:rsidP="00322C59">
      <w:pPr>
        <w:ind w:firstLine="900"/>
        <w:jc w:val="center"/>
        <w:rPr>
          <w:sz w:val="28"/>
          <w:szCs w:val="28"/>
        </w:rPr>
      </w:pPr>
    </w:p>
    <w:p w:rsidR="00322C59" w:rsidRDefault="00322C59" w:rsidP="00322C59">
      <w:pPr>
        <w:ind w:firstLine="900"/>
        <w:rPr>
          <w:sz w:val="28"/>
          <w:szCs w:val="28"/>
        </w:rPr>
      </w:pPr>
      <w:r>
        <w:rPr>
          <w:sz w:val="28"/>
          <w:szCs w:val="28"/>
        </w:rPr>
        <w:t>Таблица для расчета кривой титрования слабой кислоты сильным основанием (</w:t>
      </w:r>
      <w:r>
        <w:rPr>
          <w:sz w:val="28"/>
          <w:szCs w:val="28"/>
          <w:lang w:val="en-US"/>
        </w:rPr>
        <w:t>NaOH</w:t>
      </w:r>
      <w:proofErr w:type="gramStart"/>
      <w:r>
        <w:rPr>
          <w:sz w:val="28"/>
          <w:szCs w:val="28"/>
        </w:rPr>
        <w:t xml:space="preserve"> )</w:t>
      </w:r>
      <w:proofErr w:type="gramEnd"/>
    </w:p>
    <w:p w:rsidR="00322C59" w:rsidRDefault="00322C59" w:rsidP="00322C59">
      <w:pPr>
        <w:ind w:firstLine="90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2877"/>
        <w:gridCol w:w="3063"/>
        <w:gridCol w:w="1723"/>
      </w:tblGrid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>
              <w:t>Прибавлено 0,1 н р-ра щелочи, мл ( оттитровано укс. кислоты</w:t>
            </w:r>
            <w:proofErr w:type="gramStart"/>
            <w:r>
              <w:t>,% )</w:t>
            </w:r>
            <w:proofErr w:type="gramEnd"/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>
              <w:t>Электролиты, определяющие рН раствора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>
              <w:t>Формула для вычисления рН раствора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0,0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</w:rPr>
              <w:t>0,1н 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COOH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  <w:lang w:val="en-US"/>
              </w:rPr>
              <w:t>pH=1/2pK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  <w:r w:rsidRPr="009D7E8A">
              <w:rPr>
                <w:sz w:val="28"/>
                <w:szCs w:val="28"/>
              </w:rPr>
              <w:t xml:space="preserve"> – 1/2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2,9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Буф</w:t>
            </w:r>
            <w:proofErr w:type="gramStart"/>
            <w:r w:rsidRPr="009D7E8A">
              <w:rPr>
                <w:sz w:val="28"/>
                <w:szCs w:val="28"/>
              </w:rPr>
              <w:t>.</w:t>
            </w:r>
            <w:proofErr w:type="gramEnd"/>
            <w:r w:rsidRPr="009D7E8A">
              <w:rPr>
                <w:sz w:val="28"/>
                <w:szCs w:val="28"/>
              </w:rPr>
              <w:t xml:space="preserve"> </w:t>
            </w:r>
            <w:proofErr w:type="gramStart"/>
            <w:r w:rsidRPr="009D7E8A">
              <w:rPr>
                <w:sz w:val="28"/>
                <w:szCs w:val="28"/>
              </w:rPr>
              <w:t>с</w:t>
            </w:r>
            <w:proofErr w:type="gramEnd"/>
            <w:r w:rsidRPr="009D7E8A">
              <w:rPr>
                <w:sz w:val="28"/>
                <w:szCs w:val="28"/>
              </w:rPr>
              <w:t>месь (С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COOH</w:t>
            </w:r>
            <w:r w:rsidRPr="009D7E8A">
              <w:rPr>
                <w:sz w:val="28"/>
                <w:szCs w:val="28"/>
              </w:rPr>
              <w:t xml:space="preserve"> + 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COONa</w:t>
            </w:r>
            <w:r w:rsidRPr="009D7E8A">
              <w:rPr>
                <w:sz w:val="28"/>
                <w:szCs w:val="28"/>
              </w:rPr>
              <w:t xml:space="preserve"> )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vertAlign w:val="subscript"/>
              </w:rPr>
            </w:pPr>
            <w:r w:rsidRPr="009D7E8A">
              <w:rPr>
                <w:sz w:val="28"/>
                <w:szCs w:val="28"/>
              </w:rPr>
              <w:t xml:space="preserve">рН = </w:t>
            </w:r>
            <w:proofErr w:type="gramStart"/>
            <w:r w:rsidRPr="009D7E8A">
              <w:rPr>
                <w:sz w:val="28"/>
                <w:szCs w:val="28"/>
                <w:lang w:val="en-US"/>
              </w:rPr>
              <w:t>pK</w:t>
            </w:r>
            <w:proofErr w:type="gramEnd"/>
            <w:r w:rsidRPr="009D7E8A">
              <w:rPr>
                <w:sz w:val="28"/>
                <w:szCs w:val="28"/>
                <w:vertAlign w:val="subscript"/>
              </w:rPr>
              <w:t>кисл</w:t>
            </w:r>
            <w:r w:rsidRPr="009D7E8A">
              <w:rPr>
                <w:sz w:val="28"/>
                <w:szCs w:val="28"/>
              </w:rPr>
              <w:t xml:space="preserve"> + 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vertAlign w:val="subscript"/>
              </w:rPr>
              <w:t>соли</w:t>
            </w:r>
            <w:r w:rsidRPr="009D7E8A">
              <w:rPr>
                <w:sz w:val="28"/>
                <w:szCs w:val="28"/>
              </w:rPr>
              <w:t>/С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3,8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lastRenderedPageBreak/>
              <w:t>50,0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Буф</w:t>
            </w:r>
            <w:proofErr w:type="gramStart"/>
            <w:r w:rsidRPr="009D7E8A">
              <w:rPr>
                <w:sz w:val="28"/>
                <w:szCs w:val="28"/>
              </w:rPr>
              <w:t>.</w:t>
            </w:r>
            <w:proofErr w:type="gramEnd"/>
            <w:r w:rsidRPr="009D7E8A">
              <w:rPr>
                <w:sz w:val="28"/>
                <w:szCs w:val="28"/>
              </w:rPr>
              <w:t xml:space="preserve"> </w:t>
            </w:r>
            <w:proofErr w:type="gramStart"/>
            <w:r w:rsidRPr="009D7E8A">
              <w:rPr>
                <w:sz w:val="28"/>
                <w:szCs w:val="28"/>
              </w:rPr>
              <w:t>с</w:t>
            </w:r>
            <w:proofErr w:type="gramEnd"/>
            <w:r w:rsidRPr="009D7E8A">
              <w:rPr>
                <w:sz w:val="28"/>
                <w:szCs w:val="28"/>
              </w:rPr>
              <w:t>месь (С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COOH</w:t>
            </w:r>
            <w:r w:rsidRPr="009D7E8A">
              <w:rPr>
                <w:sz w:val="28"/>
                <w:szCs w:val="28"/>
              </w:rPr>
              <w:t xml:space="preserve"> + 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COONa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рН = </w:t>
            </w:r>
            <w:proofErr w:type="gramStart"/>
            <w:r w:rsidRPr="009D7E8A">
              <w:rPr>
                <w:sz w:val="28"/>
                <w:szCs w:val="28"/>
                <w:lang w:val="en-US"/>
              </w:rPr>
              <w:t>pK</w:t>
            </w:r>
            <w:proofErr w:type="gramEnd"/>
            <w:r w:rsidRPr="009D7E8A">
              <w:rPr>
                <w:sz w:val="28"/>
                <w:szCs w:val="28"/>
                <w:vertAlign w:val="subscript"/>
              </w:rPr>
              <w:t>кисл</w:t>
            </w:r>
            <w:r w:rsidRPr="009D7E8A">
              <w:rPr>
                <w:sz w:val="28"/>
                <w:szCs w:val="28"/>
              </w:rPr>
              <w:t xml:space="preserve"> + 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vertAlign w:val="subscript"/>
              </w:rPr>
              <w:t>соли</w:t>
            </w:r>
            <w:r w:rsidRPr="009D7E8A">
              <w:rPr>
                <w:sz w:val="28"/>
                <w:szCs w:val="28"/>
              </w:rPr>
              <w:t>/С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4,8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91,0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Буф</w:t>
            </w:r>
            <w:proofErr w:type="gramStart"/>
            <w:r w:rsidRPr="009D7E8A">
              <w:rPr>
                <w:sz w:val="28"/>
                <w:szCs w:val="28"/>
              </w:rPr>
              <w:t>.</w:t>
            </w:r>
            <w:proofErr w:type="gramEnd"/>
            <w:r w:rsidRPr="009D7E8A">
              <w:rPr>
                <w:sz w:val="28"/>
                <w:szCs w:val="28"/>
              </w:rPr>
              <w:t xml:space="preserve"> </w:t>
            </w:r>
            <w:proofErr w:type="gramStart"/>
            <w:r w:rsidRPr="009D7E8A">
              <w:rPr>
                <w:sz w:val="28"/>
                <w:szCs w:val="28"/>
              </w:rPr>
              <w:t>с</w:t>
            </w:r>
            <w:proofErr w:type="gramEnd"/>
            <w:r w:rsidRPr="009D7E8A">
              <w:rPr>
                <w:sz w:val="28"/>
                <w:szCs w:val="28"/>
              </w:rPr>
              <w:t>месь (С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COOH</w:t>
            </w:r>
            <w:r w:rsidRPr="009D7E8A">
              <w:rPr>
                <w:sz w:val="28"/>
                <w:szCs w:val="28"/>
              </w:rPr>
              <w:t xml:space="preserve"> + 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COONa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рН = </w:t>
            </w:r>
            <w:proofErr w:type="gramStart"/>
            <w:r w:rsidRPr="009D7E8A">
              <w:rPr>
                <w:sz w:val="28"/>
                <w:szCs w:val="28"/>
                <w:lang w:val="en-US"/>
              </w:rPr>
              <w:t>pK</w:t>
            </w:r>
            <w:proofErr w:type="gramEnd"/>
            <w:r w:rsidRPr="009D7E8A">
              <w:rPr>
                <w:sz w:val="28"/>
                <w:szCs w:val="28"/>
                <w:vertAlign w:val="subscript"/>
              </w:rPr>
              <w:t>кисл</w:t>
            </w:r>
            <w:r w:rsidRPr="009D7E8A">
              <w:rPr>
                <w:sz w:val="28"/>
                <w:szCs w:val="28"/>
              </w:rPr>
              <w:t xml:space="preserve"> + 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vertAlign w:val="subscript"/>
              </w:rPr>
              <w:t>соли</w:t>
            </w:r>
            <w:r w:rsidRPr="009D7E8A">
              <w:rPr>
                <w:sz w:val="28"/>
                <w:szCs w:val="28"/>
              </w:rPr>
              <w:t>/С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5,8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99,0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Буф</w:t>
            </w:r>
            <w:proofErr w:type="gramStart"/>
            <w:r w:rsidRPr="009D7E8A">
              <w:rPr>
                <w:sz w:val="28"/>
                <w:szCs w:val="28"/>
              </w:rPr>
              <w:t>.</w:t>
            </w:r>
            <w:proofErr w:type="gramEnd"/>
            <w:r w:rsidRPr="009D7E8A">
              <w:rPr>
                <w:sz w:val="28"/>
                <w:szCs w:val="28"/>
              </w:rPr>
              <w:t xml:space="preserve"> </w:t>
            </w:r>
            <w:proofErr w:type="gramStart"/>
            <w:r w:rsidRPr="009D7E8A">
              <w:rPr>
                <w:sz w:val="28"/>
                <w:szCs w:val="28"/>
              </w:rPr>
              <w:t>с</w:t>
            </w:r>
            <w:proofErr w:type="gramEnd"/>
            <w:r w:rsidRPr="009D7E8A">
              <w:rPr>
                <w:sz w:val="28"/>
                <w:szCs w:val="28"/>
              </w:rPr>
              <w:t>месь (С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COOH</w:t>
            </w:r>
            <w:r w:rsidRPr="009D7E8A">
              <w:rPr>
                <w:sz w:val="28"/>
                <w:szCs w:val="28"/>
              </w:rPr>
              <w:t xml:space="preserve"> + 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COONa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рН = </w:t>
            </w:r>
            <w:proofErr w:type="gramStart"/>
            <w:r w:rsidRPr="009D7E8A">
              <w:rPr>
                <w:sz w:val="28"/>
                <w:szCs w:val="28"/>
                <w:lang w:val="en-US"/>
              </w:rPr>
              <w:t>pK</w:t>
            </w:r>
            <w:proofErr w:type="gramEnd"/>
            <w:r w:rsidRPr="009D7E8A">
              <w:rPr>
                <w:sz w:val="28"/>
                <w:szCs w:val="28"/>
                <w:vertAlign w:val="subscript"/>
              </w:rPr>
              <w:t>кисл</w:t>
            </w:r>
            <w:r w:rsidRPr="009D7E8A">
              <w:rPr>
                <w:sz w:val="28"/>
                <w:szCs w:val="28"/>
              </w:rPr>
              <w:t xml:space="preserve"> + 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vertAlign w:val="subscript"/>
              </w:rPr>
              <w:t>соли</w:t>
            </w:r>
            <w:r w:rsidRPr="009D7E8A">
              <w:rPr>
                <w:sz w:val="28"/>
                <w:szCs w:val="28"/>
              </w:rPr>
              <w:t>/С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6,8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 xml:space="preserve">100,0 </w:t>
            </w:r>
            <w:proofErr w:type="gramStart"/>
            <w:r w:rsidRPr="009D7E8A">
              <w:rPr>
                <w:sz w:val="28"/>
                <w:szCs w:val="28"/>
              </w:rPr>
              <w:t xml:space="preserve">( </w:t>
            </w:r>
            <w:proofErr w:type="gramEnd"/>
            <w:r w:rsidRPr="009D7E8A">
              <w:rPr>
                <w:sz w:val="28"/>
                <w:szCs w:val="28"/>
              </w:rPr>
              <w:t>точка экв.)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lang w:val="en-US"/>
              </w:rPr>
              <w:t>H</w:t>
            </w:r>
            <w:r w:rsidRPr="009D7E8A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D7E8A">
              <w:rPr>
                <w:sz w:val="28"/>
                <w:szCs w:val="28"/>
                <w:lang w:val="en-US"/>
              </w:rPr>
              <w:t>COONa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рН = 7 +</w:t>
            </w:r>
            <w:r w:rsidRPr="009D7E8A">
              <w:rPr>
                <w:sz w:val="28"/>
                <w:szCs w:val="28"/>
                <w:lang w:val="en-US"/>
              </w:rPr>
              <w:t>1/2pK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  <w:r w:rsidRPr="009D7E8A">
              <w:rPr>
                <w:sz w:val="28"/>
                <w:szCs w:val="28"/>
              </w:rPr>
              <w:t xml:space="preserve"> +1/2</w:t>
            </w:r>
            <w:r w:rsidRPr="009D7E8A">
              <w:rPr>
                <w:sz w:val="28"/>
                <w:szCs w:val="28"/>
                <w:lang w:val="en-US"/>
              </w:rPr>
              <w:t>lg</w:t>
            </w:r>
            <w:r w:rsidRPr="009D7E8A">
              <w:rPr>
                <w:sz w:val="28"/>
                <w:szCs w:val="28"/>
              </w:rPr>
              <w:t>С</w:t>
            </w:r>
            <w:r w:rsidRPr="009D7E8A">
              <w:rPr>
                <w:sz w:val="28"/>
                <w:szCs w:val="28"/>
                <w:vertAlign w:val="subscript"/>
              </w:rPr>
              <w:t>кисл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8,9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100,1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 14-lg C  ( NaOH)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101,0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 14-lg C  ( NaOH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11</w:t>
            </w:r>
          </w:p>
        </w:tc>
      </w:tr>
      <w:tr w:rsidR="00322C59" w:rsidRPr="009D7E8A" w:rsidTr="0072035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110,0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  <w:lang w:val="en-US"/>
              </w:rPr>
            </w:pPr>
            <w:r w:rsidRPr="009D7E8A">
              <w:rPr>
                <w:sz w:val="28"/>
                <w:szCs w:val="28"/>
                <w:lang w:val="en-US"/>
              </w:rPr>
              <w:t>pH = 14 – pOH    = 14-lg C  ( NaOH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59" w:rsidRPr="009D7E8A" w:rsidRDefault="00322C59" w:rsidP="00720358">
            <w:pPr>
              <w:jc w:val="center"/>
              <w:rPr>
                <w:sz w:val="28"/>
                <w:szCs w:val="28"/>
              </w:rPr>
            </w:pPr>
            <w:r w:rsidRPr="009D7E8A">
              <w:rPr>
                <w:sz w:val="28"/>
                <w:szCs w:val="28"/>
              </w:rPr>
              <w:t>12</w:t>
            </w:r>
          </w:p>
        </w:tc>
      </w:tr>
    </w:tbl>
    <w:p w:rsidR="00322C59" w:rsidRDefault="00322C59" w:rsidP="00322C59">
      <w:pPr>
        <w:ind w:firstLine="900"/>
        <w:jc w:val="center"/>
        <w:rPr>
          <w:sz w:val="28"/>
          <w:szCs w:val="28"/>
        </w:rPr>
      </w:pPr>
    </w:p>
    <w:p w:rsidR="00322C59" w:rsidRDefault="00322C59" w:rsidP="00322C59">
      <w:pPr>
        <w:ind w:firstLine="900"/>
        <w:jc w:val="center"/>
        <w:rPr>
          <w:sz w:val="28"/>
          <w:szCs w:val="28"/>
        </w:rPr>
      </w:pP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 Ошибки кислотно-основного титрования</w:t>
      </w:r>
    </w:p>
    <w:p w:rsidR="00322C59" w:rsidRDefault="00322C59" w:rsidP="00322C59">
      <w:pPr>
        <w:ind w:firstLine="900"/>
        <w:jc w:val="center"/>
        <w:rPr>
          <w:b/>
          <w:sz w:val="28"/>
          <w:szCs w:val="28"/>
        </w:rPr>
      </w:pP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кислотно-основном титровании наиболее важными источниками ошибок являются: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отклонение рТ индикатора от рН в точке эквивалентности;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-недостаточная резкость изменения рН вблизи точки эквивалентности.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Эти ошибки можно учесть различными способами. Т.к. чаще всего в качестве рабочих при титровании применяются растворы сильной кислоты или сильного основания, то ошибки титрования можно разделить на две группы: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изменение окраски индикатора наблюдается при некотором </w:t>
      </w:r>
      <w:r>
        <w:rPr>
          <w:i/>
          <w:sz w:val="28"/>
          <w:szCs w:val="28"/>
        </w:rPr>
        <w:t>избытке</w:t>
      </w:r>
      <w:r>
        <w:rPr>
          <w:sz w:val="28"/>
          <w:szCs w:val="28"/>
        </w:rPr>
        <w:t xml:space="preserve"> свободной сильной кислоты или щелочи;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в конце титрования, т.е. в момент изменения окраски индикатора в растворе остается некоторое количество неоттитрованной слабой кислоты или её соли.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Каждую из этих групп ошибок учитывают различными способами. Прежде </w:t>
      </w:r>
      <w:proofErr w:type="gramStart"/>
      <w:r>
        <w:rPr>
          <w:sz w:val="28"/>
          <w:szCs w:val="28"/>
        </w:rPr>
        <w:t>всего</w:t>
      </w:r>
      <w:proofErr w:type="gramEnd"/>
      <w:r>
        <w:rPr>
          <w:sz w:val="28"/>
          <w:szCs w:val="28"/>
        </w:rPr>
        <w:t xml:space="preserve"> необходимо для отдельных случаев установить, какой вид ошибки имеет место при данных рН и рТ индикатора в точке эквивалентности. В каждом отдельном случае характер и величину ошибки выясняют, рассмотрев уравнение реакции и сравнив рН в точке эквивалентности с рТ индикатора.</w:t>
      </w:r>
    </w:p>
    <w:p w:rsidR="00322C59" w:rsidRDefault="00322C59" w:rsidP="00322C59">
      <w:pPr>
        <w:ind w:firstLine="900"/>
        <w:jc w:val="both"/>
        <w:rPr>
          <w:sz w:val="28"/>
          <w:szCs w:val="28"/>
        </w:rPr>
      </w:pP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A85"/>
    <w:rsid w:val="00322C59"/>
    <w:rsid w:val="00524A85"/>
    <w:rsid w:val="0087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1126</Words>
  <Characters>6422</Characters>
  <Application>Microsoft Office Word</Application>
  <DocSecurity>0</DocSecurity>
  <Lines>53</Lines>
  <Paragraphs>15</Paragraphs>
  <ScaleCrop>false</ScaleCrop>
  <Company>CtrlSoft</Company>
  <LinksUpToDate>false</LinksUpToDate>
  <CharactersWithSpaces>7533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2019-09-20T11:39:00Z</dcterms:created>
  <dcterms:modified xsi:type="dcterms:W3CDTF">2019-09-20T11:39:00Z</dcterms:modified>
</cp:coreProperties>
</file>